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0C79D" w14:textId="77777777"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14:paraId="1020C79F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1020C79E" w14:textId="5D04A31D"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> Dynamics CRM Server </w:t>
            </w:r>
            <w:r w:rsidR="00BF1E32">
              <w:rPr>
                <w:b/>
                <w:sz w:val="24"/>
                <w:lang w:val="es-ES"/>
              </w:rPr>
              <w:t>2015</w:t>
            </w:r>
            <w:r w:rsidRPr="00D477CC">
              <w:rPr>
                <w:b/>
                <w:sz w:val="24"/>
                <w:lang w:val="es-ES"/>
              </w:rPr>
              <w:t xml:space="preserve">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14:paraId="1020C7A5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1020C7A0" w14:textId="77777777"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14:paraId="1020C7A1" w14:textId="77777777"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14:paraId="1020C7A2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14:paraId="1020C7A3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3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3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14:paraId="1020C7A4" w14:textId="77777777"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14:paraId="1020C7A7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1020C7A6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14:paraId="1020C7A8" w14:textId="77777777" w:rsidR="00C14FBF" w:rsidRPr="00D477CC" w:rsidRDefault="00C14FBF" w:rsidP="009B1B56"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p w14:paraId="1020C7A9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14:paraId="1020C7AA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14:paraId="1020C7AB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14:paraId="1020C7AC" w14:textId="77777777"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14:paraId="1020C7AD" w14:textId="77777777"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14:paraId="1020C7AE" w14:textId="77777777"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14:paraId="1020C7B0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1020C7AF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14:paraId="1020C7B1" w14:textId="77777777"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14:paraId="1020C7B2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14:paraId="1020C7B3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14:paraId="1020C7B4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14:paraId="1020C7B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14:paraId="1020C7B6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14:paraId="1020C7B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14:paraId="1020C7B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14:paraId="1020C7B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14:paraId="1020C7BA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14:paraId="1020C7BB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1020C7BC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14:paraId="1020C7B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14:paraId="1020C7B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14:paraId="1020C7BF" w14:textId="77777777"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14:paraId="1020C7C0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14:paraId="1020C7C1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14:paraId="1020C7C2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14:paraId="1020C7C3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14:paraId="1020C7C4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14:paraId="1020C7C5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14:paraId="1020C7C6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14:paraId="1020C7C7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14:paraId="1020C7C8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14:paraId="1020C7C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14:paraId="1020C7CA" w14:textId="1918131E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 xml:space="preserve"> para Microsoft Office Outlook</w:t>
      </w:r>
    </w:p>
    <w:p w14:paraId="1020C7CB" w14:textId="23FC51D3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Microsoft E-Mail Router y Asistente de implementación de reglas para Microsoft Dynamics CRM </w:t>
      </w:r>
      <w:r w:rsidR="00BF1E32">
        <w:rPr>
          <w:sz w:val="20"/>
          <w:lang w:val="es-ES"/>
        </w:rPr>
        <w:t>2015</w:t>
      </w:r>
    </w:p>
    <w:p w14:paraId="1020C7CC" w14:textId="0B36AD80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de informes de Microsoft Dynamics CRM para Microsoft Dynamics CRM </w:t>
      </w:r>
      <w:r w:rsidR="00BF1E32">
        <w:rPr>
          <w:sz w:val="20"/>
          <w:lang w:val="es-ES"/>
        </w:rPr>
        <w:t>2015</w:t>
      </w:r>
    </w:p>
    <w:p w14:paraId="1020C7CD" w14:textId="72BF38DD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Cuadrícula de Microsoft SharePoint para Microsoft Dynamics CRM </w:t>
      </w:r>
      <w:r w:rsidR="00BF1E32">
        <w:rPr>
          <w:sz w:val="20"/>
          <w:lang w:val="es-ES"/>
        </w:rPr>
        <w:t>2015</w:t>
      </w:r>
    </w:p>
    <w:p w14:paraId="1020C7CE" w14:textId="6025A74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para la creación de informes de Microsoft Dynamics CRM </w:t>
      </w:r>
      <w:r w:rsidR="00BF1E32">
        <w:rPr>
          <w:sz w:val="20"/>
          <w:lang w:val="es-ES"/>
        </w:rPr>
        <w:t>2015</w:t>
      </w:r>
    </w:p>
    <w:p w14:paraId="1020C7CF" w14:textId="51C90404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</w:t>
      </w:r>
      <w:r w:rsidR="00BF1E32">
        <w:rPr>
          <w:sz w:val="20"/>
          <w:lang w:val="es-ES"/>
        </w:rPr>
        <w:t>2015</w:t>
      </w:r>
    </w:p>
    <w:p w14:paraId="1020C7D0" w14:textId="0831214B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Interfaz de usuario multilingüe (MUI) Microsoft Dynamics CRM </w:t>
      </w:r>
      <w:r w:rsidR="00BF1E32">
        <w:rPr>
          <w:sz w:val="20"/>
          <w:lang w:val="es-ES"/>
        </w:rPr>
        <w:t>2015</w:t>
      </w:r>
    </w:p>
    <w:p w14:paraId="1020C7D1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14:paraId="1020C7D2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14:paraId="1020C7D3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14:paraId="1020C7D4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14:paraId="1020C7D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14:paraId="1020C7D6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14:paraId="1020C7D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1020C7D8" w14:textId="77777777"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14:paraId="1020C7D9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14:paraId="1020C7DA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14:paraId="1020C7DB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1020C7DC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14:paraId="1020C7D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14:paraId="1020C7D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Las CALs permiten el acceso a sus instancias de versiones anteriores, pero no recientes, del software de servidor.</w:t>
      </w:r>
    </w:p>
    <w:p w14:paraId="1020C7DF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14:paraId="1020C7E0" w14:textId="540E7C8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1" w14:textId="769143C5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2" w14:textId="196CCAF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3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14:paraId="1020C7E4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14:paraId="1020C7E5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14:paraId="1020C7E6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14:paraId="1020C7E7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14:paraId="1020C7E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14:paraId="1020C7E9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14:paraId="1020C7EA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14:paraId="1020C7EB" w14:textId="77777777"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14:paraId="1020C7EC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1020C7ED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14:paraId="1020C7EE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14:paraId="1020C7E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14:paraId="1020C7F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14:paraId="1020C7F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14:paraId="1020C7F2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14:paraId="1020C7F3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1020C7F4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1020C7F5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14:paraId="1020C7F6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14:paraId="1020C7F7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14:paraId="1020C7F8" w14:textId="77777777"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14:paraId="1020C7F9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14:paraId="1020C7FA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14:paraId="1020C7FB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14:paraId="1020C7FC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14:paraId="1020C7FD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14:paraId="1020C7FE" w14:textId="77777777"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Antes de la transmisión, el usuario final debe aceptar que este contrato se aplica a la transmisión y al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14:paraId="1020C7F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14:paraId="1020C80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14:paraId="1020C80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14:paraId="1020C802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14:paraId="1020C803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14:paraId="1020C804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14:paraId="1020C805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1020C806" w14:textId="77777777"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14:paraId="1020C807" w14:textId="77777777"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A2714" w14:textId="77777777" w:rsidR="00B10E7E" w:rsidRDefault="00B10E7E" w:rsidP="003C2DE9">
      <w:pPr>
        <w:spacing w:before="0" w:after="0"/>
      </w:pPr>
      <w:r>
        <w:separator/>
      </w:r>
    </w:p>
  </w:endnote>
  <w:endnote w:type="continuationSeparator" w:id="0">
    <w:p w14:paraId="05BEF731" w14:textId="77777777" w:rsidR="00B10E7E" w:rsidRDefault="00B10E7E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69D81" w14:textId="77777777" w:rsidR="00DF2E23" w:rsidRDefault="00DF2E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14:paraId="1020C80E" w14:textId="77777777" w:rsidTr="0056304D">
      <w:tc>
        <w:tcPr>
          <w:tcW w:w="5328" w:type="dxa"/>
        </w:tcPr>
        <w:p w14:paraId="1020C80C" w14:textId="73978076" w:rsidR="00D477CC" w:rsidRPr="00ED5D14" w:rsidRDefault="00D477CC" w:rsidP="00BF1E32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BF1E32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BF1E32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1020C80D" w14:textId="77777777"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9F4E1B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9F4E1B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1020C80F" w14:textId="77777777" w:rsidR="00D477CC" w:rsidRDefault="00D477CC" w:rsidP="00D477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34A31" w14:textId="77777777" w:rsidR="00DF2E23" w:rsidRDefault="00DF2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4D06E" w14:textId="77777777" w:rsidR="00B10E7E" w:rsidRDefault="00B10E7E" w:rsidP="003C2DE9">
      <w:pPr>
        <w:spacing w:before="0" w:after="0"/>
      </w:pPr>
      <w:r>
        <w:separator/>
      </w:r>
    </w:p>
  </w:footnote>
  <w:footnote w:type="continuationSeparator" w:id="0">
    <w:p w14:paraId="5F71A139" w14:textId="77777777" w:rsidR="00B10E7E" w:rsidRDefault="00B10E7E" w:rsidP="003C2DE9">
      <w:pPr>
        <w:spacing w:before="0" w:after="0"/>
      </w:pPr>
      <w:r>
        <w:continuationSeparator/>
      </w:r>
    </w:p>
  </w:footnote>
  <w:footnote w:id="1">
    <w:p w14:paraId="1020C810" w14:textId="3DEB4533"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</w:t>
      </w:r>
      <w:r w:rsidR="00BF1E32">
        <w:rPr>
          <w:b/>
          <w:bCs/>
          <w:sz w:val="16"/>
          <w:szCs w:val="16"/>
        </w:rPr>
        <w:t>2015</w:t>
      </w:r>
      <w:r w:rsidRPr="00080313">
        <w:rPr>
          <w:b/>
          <w:bCs/>
          <w:sz w:val="16"/>
          <w:szCs w:val="16"/>
        </w:rPr>
        <w:t>, Academic Edition.</w:t>
      </w:r>
    </w:p>
  </w:footnote>
  <w:footnote w:id="2">
    <w:p w14:paraId="1020C811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14:paraId="1020C812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14:paraId="1020C813" w14:textId="77777777"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42E51" w14:textId="77777777" w:rsidR="00DF2E23" w:rsidRDefault="00DF2E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22330" w14:textId="77777777" w:rsidR="00DF2E23" w:rsidRDefault="00DF2E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FB68C" w14:textId="77777777" w:rsidR="00DF2E23" w:rsidRDefault="00DF2E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JX/b3mQAsgZ4AiziCpK8hHMhQC8ozHCMj110C4csVZlr79/OhX14egIZzXHGirYsI6Bb5MmzNPhOk9qWjKfowQ==" w:salt="b2f39iZxYHY+Xrz5bL/fBA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034C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6EE4"/>
    <w:rsid w:val="004B5A2B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3E9B"/>
    <w:rsid w:val="00575B13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4E1B"/>
    <w:rsid w:val="009F5E7F"/>
    <w:rsid w:val="00A1232C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10E7E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1E32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C4D2E"/>
    <w:rsid w:val="00DF2E23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020C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668F5-4B09-4836-993D-D0FD7030B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50BD54-C3DC-4EF0-9DC2-27A33405D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41182-0E77-4F2B-B2D3-0F30EC7BA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2014-12-22T17:47:00Z</dcterms:created>
  <dcterms:modified xsi:type="dcterms:W3CDTF">2015-04-20T20:10:00Z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